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C9F" w:rsidRPr="008D541E" w:rsidRDefault="00B25C9F" w:rsidP="00B25C9F">
      <w:pPr>
        <w:spacing w:after="0" w:line="240" w:lineRule="atLeast"/>
        <w:jc w:val="center"/>
        <w:rPr>
          <w:rFonts w:cs="Times New Roman"/>
          <w:bCs/>
        </w:rPr>
      </w:pPr>
      <w:r w:rsidRPr="008D541E">
        <w:rPr>
          <w:rFonts w:cs="Times New Roman"/>
          <w:bCs/>
        </w:rPr>
        <w:t>G 33 Principi non negoziabili 5</w:t>
      </w:r>
    </w:p>
    <w:p w:rsidR="00B25C9F" w:rsidRPr="008D541E" w:rsidRDefault="00B25C9F" w:rsidP="00B25C9F">
      <w:pPr>
        <w:spacing w:after="0" w:line="240" w:lineRule="atLeast"/>
        <w:jc w:val="center"/>
        <w:rPr>
          <w:rFonts w:cs="Times New Roman"/>
          <w:bCs/>
        </w:rPr>
      </w:pPr>
    </w:p>
    <w:p w:rsidR="00B25C9F" w:rsidRPr="008D541E" w:rsidRDefault="00B25C9F" w:rsidP="00B25C9F">
      <w:pPr>
        <w:spacing w:after="0" w:line="240" w:lineRule="atLeast"/>
        <w:jc w:val="center"/>
        <w:rPr>
          <w:rFonts w:cs="Times New Roman"/>
          <w:bCs/>
        </w:rPr>
      </w:pPr>
    </w:p>
    <w:p w:rsidR="00B25C9F" w:rsidRPr="008D541E" w:rsidRDefault="00B25C9F" w:rsidP="00B25C9F">
      <w:pPr>
        <w:spacing w:after="0" w:line="240" w:lineRule="atLeast"/>
        <w:jc w:val="center"/>
        <w:rPr>
          <w:rFonts w:cs="Times New Roman"/>
          <w:bCs/>
        </w:rPr>
      </w:pPr>
    </w:p>
    <w:p w:rsidR="00B25C9F" w:rsidRPr="008D541E" w:rsidRDefault="00B25C9F" w:rsidP="00B25C9F">
      <w:pPr>
        <w:spacing w:after="0" w:line="240" w:lineRule="atLeast"/>
        <w:jc w:val="center"/>
        <w:rPr>
          <w:rFonts w:cs="Times New Roman"/>
          <w:bCs/>
        </w:rPr>
      </w:pPr>
    </w:p>
    <w:p w:rsidR="00B25C9F" w:rsidRPr="008D541E" w:rsidRDefault="00B25C9F" w:rsidP="00B25C9F">
      <w:pPr>
        <w:spacing w:after="0" w:line="240" w:lineRule="atLeast"/>
        <w:jc w:val="center"/>
        <w:rPr>
          <w:rFonts w:cs="Times New Roman"/>
          <w:bCs/>
        </w:rPr>
      </w:pPr>
    </w:p>
    <w:p w:rsidR="00B25C9F" w:rsidRPr="008D541E" w:rsidRDefault="00B25C9F" w:rsidP="00B25C9F">
      <w:pPr>
        <w:spacing w:after="0" w:line="240" w:lineRule="atLeast"/>
        <w:jc w:val="both"/>
        <w:rPr>
          <w:rFonts w:cs="Times New Roman"/>
          <w:b/>
          <w:bCs/>
        </w:rPr>
      </w:pPr>
      <w:r w:rsidRPr="008D541E">
        <w:rPr>
          <w:rFonts w:cs="Times New Roman"/>
          <w:b/>
          <w:bCs/>
        </w:rPr>
        <w:t>Difesa della vita umana nella sua fase finale</w:t>
      </w:r>
    </w:p>
    <w:p w:rsidR="00B25C9F" w:rsidRPr="008D541E" w:rsidRDefault="008D541E" w:rsidP="00B25C9F">
      <w:pPr>
        <w:spacing w:after="0" w:line="240" w:lineRule="atLeast"/>
        <w:jc w:val="both"/>
        <w:rPr>
          <w:rFonts w:cs="Times New Roman"/>
          <w:b/>
          <w:bCs/>
        </w:rPr>
      </w:pPr>
      <w:r>
        <w:rPr>
          <w:rFonts w:cs="Times New Roman"/>
          <w:b/>
          <w:bCs/>
          <w:noProof/>
          <w:lang w:eastAsia="it-IT" w:bidi="ar-SA"/>
        </w:rPr>
        <w:drawing>
          <wp:anchor distT="0" distB="0" distL="114300" distR="114300" simplePos="0" relativeHeight="251658240" behindDoc="0" locked="0" layoutInCell="1" allowOverlap="1">
            <wp:simplePos x="0" y="0"/>
            <wp:positionH relativeFrom="column">
              <wp:posOffset>22860</wp:posOffset>
            </wp:positionH>
            <wp:positionV relativeFrom="paragraph">
              <wp:posOffset>178435</wp:posOffset>
            </wp:positionV>
            <wp:extent cx="3295650" cy="2057400"/>
            <wp:effectExtent l="19050" t="0" r="0" b="0"/>
            <wp:wrapSquare wrapText="bothSides"/>
            <wp:docPr id="1" name="Immagine 1" descr="Risultati immagini per Eutan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Eutanasia"/>
                    <pic:cNvPicPr>
                      <a:picLocks noChangeAspect="1" noChangeArrowheads="1"/>
                    </pic:cNvPicPr>
                  </pic:nvPicPr>
                  <pic:blipFill>
                    <a:blip r:embed="rId4" cstate="print"/>
                    <a:srcRect/>
                    <a:stretch>
                      <a:fillRect/>
                    </a:stretch>
                  </pic:blipFill>
                  <pic:spPr bwMode="auto">
                    <a:xfrm>
                      <a:off x="0" y="0"/>
                      <a:ext cx="3295650" cy="2057400"/>
                    </a:xfrm>
                    <a:prstGeom prst="rect">
                      <a:avLst/>
                    </a:prstGeom>
                    <a:noFill/>
                    <a:ln w="9525">
                      <a:noFill/>
                      <a:miter lim="800000"/>
                      <a:headEnd/>
                      <a:tailEnd/>
                    </a:ln>
                  </pic:spPr>
                </pic:pic>
              </a:graphicData>
            </a:graphic>
          </wp:anchor>
        </w:drawing>
      </w:r>
    </w:p>
    <w:p w:rsidR="00B25C9F" w:rsidRPr="008D541E" w:rsidRDefault="00B25C9F" w:rsidP="00B25C9F">
      <w:pPr>
        <w:spacing w:after="0" w:line="240" w:lineRule="atLeast"/>
        <w:jc w:val="both"/>
        <w:rPr>
          <w:rFonts w:cs="Times New Roman"/>
        </w:rPr>
      </w:pPr>
      <w:r w:rsidRPr="008D541E">
        <w:rPr>
          <w:rFonts w:cs="Times New Roman"/>
        </w:rPr>
        <w:tab/>
        <w:t xml:space="preserve">Continuiamo a parlare di “difesa della vita” e lo facciamo partendo da una citazione tratta dalla </w:t>
      </w:r>
      <w:proofErr w:type="spellStart"/>
      <w:r w:rsidRPr="008D541E">
        <w:rPr>
          <w:rFonts w:cs="Times New Roman"/>
        </w:rPr>
        <w:t>Evangelium</w:t>
      </w:r>
      <w:proofErr w:type="spellEnd"/>
      <w:r w:rsidRPr="008D541E">
        <w:rPr>
          <w:rFonts w:cs="Times New Roman"/>
        </w:rPr>
        <w:t xml:space="preserve"> vitae di san Giovanni Paolo II, al </w:t>
      </w:r>
      <w:proofErr w:type="spellStart"/>
      <w:r w:rsidRPr="008D541E">
        <w:rPr>
          <w:rFonts w:cs="Times New Roman"/>
        </w:rPr>
        <w:t>num</w:t>
      </w:r>
      <w:proofErr w:type="spellEnd"/>
      <w:r w:rsidRPr="008D541E">
        <w:rPr>
          <w:rFonts w:cs="Times New Roman"/>
        </w:rPr>
        <w:t>. 39:</w:t>
      </w:r>
    </w:p>
    <w:p w:rsidR="00B25C9F" w:rsidRPr="008D541E" w:rsidRDefault="00B25C9F" w:rsidP="00B25C9F">
      <w:pPr>
        <w:pStyle w:val="TextBody"/>
        <w:widowControl/>
        <w:spacing w:after="0" w:line="240" w:lineRule="atLeast"/>
        <w:ind w:firstLine="708"/>
        <w:jc w:val="both"/>
        <w:rPr>
          <w:rFonts w:cs="Times New Roman"/>
          <w:i/>
          <w:iCs/>
          <w:color w:val="000000"/>
        </w:rPr>
      </w:pPr>
      <w:r w:rsidRPr="008D541E">
        <w:rPr>
          <w:rFonts w:cs="Times New Roman"/>
          <w:i/>
          <w:iCs/>
          <w:color w:val="000000"/>
        </w:rPr>
        <w:t>La vita e la morte dell'uomo sono... nelle mani di Dio, in suo potere: «Egli ha in mano l'anima di ogni vivente e il soffio d'ogni carne umana», esclama Giobbe (12, 10). «Il Signore fa morire e fa vivere, scendere agli inferi e risalire» (1 Sam 2,6). Egli solo può dire: «Sono io che do la morte e faccio vivere»(</w:t>
      </w:r>
      <w:proofErr w:type="spellStart"/>
      <w:r w:rsidRPr="008D541E">
        <w:rPr>
          <w:rFonts w:cs="Times New Roman"/>
          <w:i/>
          <w:iCs/>
          <w:color w:val="000000"/>
        </w:rPr>
        <w:t>Dt</w:t>
      </w:r>
      <w:proofErr w:type="spellEnd"/>
      <w:r w:rsidRPr="008D541E">
        <w:rPr>
          <w:rFonts w:cs="Times New Roman"/>
          <w:i/>
          <w:iCs/>
          <w:color w:val="000000"/>
        </w:rPr>
        <w:t xml:space="preserve"> 32, 39).</w:t>
      </w:r>
    </w:p>
    <w:p w:rsidR="00B25C9F" w:rsidRPr="008D541E" w:rsidRDefault="00B25C9F" w:rsidP="00B25C9F">
      <w:pPr>
        <w:spacing w:after="0" w:line="240" w:lineRule="atLeast"/>
        <w:jc w:val="both"/>
        <w:rPr>
          <w:rFonts w:cs="Times New Roman"/>
        </w:rPr>
      </w:pPr>
      <w:r w:rsidRPr="008D541E">
        <w:rPr>
          <w:rFonts w:cs="Times New Roman"/>
        </w:rPr>
        <w:t xml:space="preserve"> </w:t>
      </w:r>
      <w:r w:rsidRPr="008D541E">
        <w:rPr>
          <w:rFonts w:cs="Times New Roman"/>
        </w:rPr>
        <w:tab/>
        <w:t xml:space="preserve">Il testo della Enciclica è chiaro: ribadisce che la vita è dono di Dio, un dono del quale l'uomo non può disporre. E  dunque  ancora una volta constatiamo che </w:t>
      </w:r>
      <w:r w:rsidRPr="008D541E">
        <w:rPr>
          <w:rFonts w:cs="Times New Roman"/>
          <w:b/>
          <w:bCs/>
        </w:rPr>
        <w:t>la difesa della vita è principio non negoziabile</w:t>
      </w:r>
      <w:r w:rsidRPr="008D541E">
        <w:rPr>
          <w:rFonts w:cs="Times New Roman"/>
        </w:rPr>
        <w:t>, valore irrinunciabile: Nel numero scorso abbiamo parlato dell'aborto  come violazione di questo principio e strada non percorribile per nessuno perché implica la distruzione della vita umana nascente. Questa volta  rifletteremo sulla</w:t>
      </w:r>
      <w:r w:rsidRPr="008D541E">
        <w:rPr>
          <w:rFonts w:cs="Times New Roman"/>
          <w:b/>
          <w:bCs/>
        </w:rPr>
        <w:t xml:space="preserve"> fase finale della vita umana</w:t>
      </w:r>
      <w:r w:rsidRPr="008D541E">
        <w:rPr>
          <w:rFonts w:cs="Times New Roman"/>
        </w:rPr>
        <w:t>: sappiamo infatti che nel contesto sociale e culturale di oggi è fortemente presente la tentazione di sostituirsi al Creatore della vita, per essere noi a decidere il momento e le modalità della nostra morte.</w:t>
      </w:r>
    </w:p>
    <w:p w:rsidR="00B25C9F" w:rsidRPr="008D541E" w:rsidRDefault="00B25C9F" w:rsidP="00B25C9F">
      <w:pPr>
        <w:spacing w:after="0" w:line="240" w:lineRule="atLeast"/>
        <w:ind w:firstLine="708"/>
        <w:jc w:val="both"/>
        <w:rPr>
          <w:rFonts w:cs="Times New Roman"/>
        </w:rPr>
      </w:pPr>
      <w:r w:rsidRPr="008D541E">
        <w:rPr>
          <w:rFonts w:cs="Times New Roman"/>
        </w:rPr>
        <w:t>Per affrontare questo argomento,è necessario chiarire alcuni concetti e intendersi sul significato di alcune parole.</w:t>
      </w:r>
    </w:p>
    <w:p w:rsidR="00B25C9F" w:rsidRPr="008D541E" w:rsidRDefault="00B25C9F" w:rsidP="00B25C9F">
      <w:pPr>
        <w:spacing w:after="0" w:line="240" w:lineRule="atLeast"/>
        <w:jc w:val="both"/>
        <w:rPr>
          <w:rFonts w:cs="Times New Roman"/>
          <w:b/>
          <w:bCs/>
        </w:rPr>
      </w:pPr>
    </w:p>
    <w:p w:rsidR="00B25C9F" w:rsidRPr="008D541E" w:rsidRDefault="00B25C9F" w:rsidP="00B25C9F">
      <w:pPr>
        <w:spacing w:after="0" w:line="240" w:lineRule="atLeast"/>
        <w:jc w:val="both"/>
        <w:rPr>
          <w:rFonts w:cs="Times New Roman"/>
          <w:b/>
          <w:bCs/>
        </w:rPr>
      </w:pPr>
      <w:r w:rsidRPr="008D541E">
        <w:rPr>
          <w:rFonts w:cs="Times New Roman"/>
          <w:b/>
          <w:bCs/>
        </w:rPr>
        <w:t>Eutanasia</w:t>
      </w:r>
    </w:p>
    <w:p w:rsidR="00B25C9F" w:rsidRPr="008D541E" w:rsidRDefault="00B25C9F" w:rsidP="00B25C9F">
      <w:pPr>
        <w:spacing w:after="0" w:line="240" w:lineRule="atLeast"/>
        <w:jc w:val="both"/>
        <w:rPr>
          <w:rFonts w:cs="Times New Roman"/>
          <w:i/>
          <w:iCs/>
          <w:color w:val="000000"/>
        </w:rPr>
      </w:pPr>
      <w:r w:rsidRPr="008D541E">
        <w:rPr>
          <w:rFonts w:cs="Times New Roman"/>
        </w:rPr>
        <w:tab/>
        <w:t xml:space="preserve"> </w:t>
      </w:r>
      <w:r w:rsidRPr="008D541E">
        <w:rPr>
          <w:rFonts w:cs="Times New Roman"/>
          <w:b/>
          <w:bCs/>
          <w:u w:val="single"/>
        </w:rPr>
        <w:t xml:space="preserve">Eutanasia </w:t>
      </w:r>
      <w:r w:rsidRPr="008D541E">
        <w:rPr>
          <w:rFonts w:cs="Times New Roman"/>
        </w:rPr>
        <w:t xml:space="preserve">è una parola greca che significa letteralmente: 'buona morte'. La </w:t>
      </w:r>
      <w:proofErr w:type="spellStart"/>
      <w:r w:rsidRPr="008D541E">
        <w:rPr>
          <w:rFonts w:cs="Times New Roman"/>
        </w:rPr>
        <w:t>Evangelium</w:t>
      </w:r>
      <w:proofErr w:type="spellEnd"/>
      <w:r w:rsidRPr="008D541E">
        <w:rPr>
          <w:rFonts w:cs="Times New Roman"/>
        </w:rPr>
        <w:t xml:space="preserve"> vitae al </w:t>
      </w:r>
      <w:proofErr w:type="spellStart"/>
      <w:r w:rsidRPr="008D541E">
        <w:rPr>
          <w:rFonts w:cs="Times New Roman"/>
        </w:rPr>
        <w:t>num</w:t>
      </w:r>
      <w:proofErr w:type="spellEnd"/>
      <w:r w:rsidRPr="008D541E">
        <w:rPr>
          <w:rFonts w:cs="Times New Roman"/>
        </w:rPr>
        <w:t xml:space="preserve">. 65, la definisce cosi: </w:t>
      </w:r>
      <w:r w:rsidRPr="008D541E">
        <w:rPr>
          <w:rFonts w:cs="Times New Roman"/>
          <w:i/>
          <w:iCs/>
          <w:color w:val="000000"/>
        </w:rPr>
        <w:t>Per eutanasia in senso vero e proprio si deve intendere un'azione o un'omissione che di natura sua e nelle intenzioni procura la morte, allo scopo di eliminare ogni dolore.</w:t>
      </w:r>
    </w:p>
    <w:p w:rsidR="00B25C9F" w:rsidRPr="008D541E" w:rsidRDefault="00B25C9F" w:rsidP="00B25C9F">
      <w:pPr>
        <w:spacing w:after="0" w:line="240" w:lineRule="atLeast"/>
        <w:ind w:firstLine="708"/>
        <w:jc w:val="both"/>
        <w:rPr>
          <w:rFonts w:cs="Times New Roman"/>
        </w:rPr>
      </w:pPr>
      <w:r w:rsidRPr="008D541E">
        <w:rPr>
          <w:rFonts w:cs="Times New Roman"/>
        </w:rPr>
        <w:t>Parliamo quindi del procurare la morte di qualcuno allo scopo di eliminare la sua sofferenza. Diciamo subito che voler  eliminare o diminuire le sofferenze è di per sé un atto moralmente accettabile e persino 'buono': la medicina moderna ci fornisce i mezzi per ottenere questo scopo, come vedremo più avanti. Lo scopo è accettabile dunque; ciò che invece può non essere accettabile è il mezzo di cui ci si serve per ottenerlo. Se un medico per eliminare la sofferenza di un paziente, gli somministra una qualche sostanza che ne procura la morte, commette un omicidio. Procurare il tal modo la morte di una persona significa praticare l'eutanasia tramite una</w:t>
      </w:r>
      <w:r w:rsidRPr="008D541E">
        <w:rPr>
          <w:rFonts w:cs="Times New Roman"/>
          <w:b/>
          <w:bCs/>
        </w:rPr>
        <w:t xml:space="preserve"> </w:t>
      </w:r>
      <w:r w:rsidRPr="008D541E">
        <w:rPr>
          <w:rFonts w:cs="Times New Roman"/>
          <w:b/>
          <w:bCs/>
          <w:u w:val="single"/>
        </w:rPr>
        <w:t xml:space="preserve">azione </w:t>
      </w:r>
      <w:r w:rsidRPr="008D541E">
        <w:rPr>
          <w:rFonts w:cs="Times New Roman"/>
          <w:b/>
          <w:bCs/>
        </w:rPr>
        <w:t>(eutanasia attiva).</w:t>
      </w:r>
      <w:r w:rsidRPr="008D541E">
        <w:rPr>
          <w:rFonts w:cs="Times New Roman"/>
        </w:rPr>
        <w:t xml:space="preserve"> Può verificarsi che un medico sospenda una cura efficace per la sopravvivenza di in paziente (o lo stacchi da un respiratore ) sapendo che in questo modo il paziente presto morirà, anzi, volendo proprio procurarne la morte sia pure per porre fine alle sofferenze:  in questo caso il medico pratica l'eutanasia tramite una </w:t>
      </w:r>
      <w:r w:rsidRPr="008D541E">
        <w:rPr>
          <w:rFonts w:cs="Times New Roman"/>
          <w:b/>
          <w:bCs/>
          <w:u w:val="single"/>
        </w:rPr>
        <w:t>omissione</w:t>
      </w:r>
      <w:r w:rsidRPr="008D541E">
        <w:rPr>
          <w:rFonts w:cs="Times New Roman"/>
          <w:b/>
          <w:bCs/>
        </w:rPr>
        <w:t xml:space="preserve"> (eutanasia passiva)</w:t>
      </w:r>
      <w:r w:rsidRPr="008D541E">
        <w:rPr>
          <w:rFonts w:cs="Times New Roman"/>
        </w:rPr>
        <w:t>. Può essere che sia lo stesso paziente a chiedere al medico di farlo morire: in tal caso, l'azione del medico si configura come 'omicidio del consenziente' che, tra l'altro, come ovviamente l'omicidio,  è ancora oggi un reato per la legge italiana (art. 579 del codice penale)</w:t>
      </w:r>
    </w:p>
    <w:p w:rsidR="00B25C9F" w:rsidRPr="008D541E" w:rsidRDefault="00B25C9F" w:rsidP="00B25C9F">
      <w:pPr>
        <w:spacing w:after="0" w:line="240" w:lineRule="atLeast"/>
        <w:jc w:val="both"/>
        <w:rPr>
          <w:rFonts w:cs="Times New Roman"/>
        </w:rPr>
      </w:pPr>
    </w:p>
    <w:p w:rsidR="00B25C9F" w:rsidRPr="008D541E" w:rsidRDefault="00B25C9F" w:rsidP="00B25C9F">
      <w:pPr>
        <w:spacing w:after="0" w:line="240" w:lineRule="atLeast"/>
        <w:jc w:val="both"/>
        <w:rPr>
          <w:rFonts w:cs="Times New Roman"/>
          <w:b/>
          <w:bCs/>
        </w:rPr>
      </w:pPr>
      <w:r w:rsidRPr="008D541E">
        <w:rPr>
          <w:rFonts w:cs="Times New Roman"/>
          <w:b/>
          <w:bCs/>
        </w:rPr>
        <w:t>Accanimento terapeutico</w:t>
      </w:r>
    </w:p>
    <w:p w:rsidR="00B25C9F" w:rsidRPr="008D541E" w:rsidRDefault="00B25C9F" w:rsidP="00B25C9F">
      <w:pPr>
        <w:spacing w:after="0" w:line="240" w:lineRule="atLeast"/>
        <w:jc w:val="both"/>
        <w:rPr>
          <w:rFonts w:cs="Times New Roman"/>
          <w:b/>
          <w:bCs/>
        </w:rPr>
      </w:pPr>
      <w:r w:rsidRPr="008D541E">
        <w:rPr>
          <w:rFonts w:cs="Times New Roman"/>
        </w:rPr>
        <w:lastRenderedPageBreak/>
        <w:tab/>
        <w:t xml:space="preserve">Definiamo ora un altro concetto utile per la nostra riflessione, il concetto di </w:t>
      </w:r>
      <w:r w:rsidRPr="008D541E">
        <w:rPr>
          <w:rFonts w:cs="Times New Roman"/>
          <w:b/>
          <w:bCs/>
          <w:u w:val="single"/>
        </w:rPr>
        <w:t>accanimento  terapeutico</w:t>
      </w:r>
      <w:r w:rsidRPr="008D541E">
        <w:rPr>
          <w:rFonts w:cs="Times New Roman"/>
        </w:rPr>
        <w:t xml:space="preserve"> . Ricordiamo anzitutto che la parola 'terapia' indica l'insieme delle prescrizioni (medicinali, fisioterapiche, psicologiche) che i medici scelgono di effettuare su un paziente per ottenerne la guarigione;</w:t>
      </w:r>
      <w:r w:rsidRPr="008D541E">
        <w:rPr>
          <w:rFonts w:cs="Times New Roman"/>
          <w:b/>
          <w:bCs/>
        </w:rPr>
        <w:t xml:space="preserve"> la terapia quindi è sempre volta ad ottenere un beneficio per il paziente,</w:t>
      </w:r>
      <w:r w:rsidRPr="008D541E">
        <w:rPr>
          <w:rFonts w:cs="Times New Roman"/>
        </w:rPr>
        <w:t xml:space="preserve"> anche quando è dolorosa o comunque particolarmente impegnativa. Pensiamo, ad es. alla chemioterapia: spesso è molto impegnativa per il paziente ed ha gravosi effetti collaterali, ma è indispensabile per debellare il tumore e quindi è una terapia che mira al benessere del paziente. Si parla invece di accanimento terapeutico quando </w:t>
      </w:r>
      <w:r w:rsidRPr="008D541E">
        <w:rPr>
          <w:rFonts w:cs="Times New Roman"/>
          <w:b/>
          <w:bCs/>
        </w:rPr>
        <w:t>ci si ostina a praticare una terapia magari particolarmente aggressiva, pur sapendo che il paziente non può più trarne giovamento, neanche in termini di miglioramento della qualità della vita.</w:t>
      </w:r>
    </w:p>
    <w:p w:rsidR="00B25C9F" w:rsidRPr="008D541E" w:rsidRDefault="00B25C9F" w:rsidP="00B25C9F">
      <w:pPr>
        <w:spacing w:after="0" w:line="240" w:lineRule="atLeast"/>
        <w:jc w:val="both"/>
        <w:rPr>
          <w:rFonts w:cs="Times New Roman"/>
        </w:rPr>
      </w:pPr>
    </w:p>
    <w:p w:rsidR="00B25C9F" w:rsidRPr="008D541E" w:rsidRDefault="00B25C9F" w:rsidP="00B25C9F">
      <w:pPr>
        <w:spacing w:after="0" w:line="240" w:lineRule="atLeast"/>
        <w:jc w:val="both"/>
        <w:rPr>
          <w:rFonts w:cs="Times New Roman"/>
          <w:b/>
          <w:bCs/>
        </w:rPr>
      </w:pPr>
      <w:r w:rsidRPr="008D541E">
        <w:rPr>
          <w:rFonts w:cs="Times New Roman"/>
          <w:b/>
          <w:bCs/>
        </w:rPr>
        <w:t>Né accanimento, né eutanasia</w:t>
      </w:r>
    </w:p>
    <w:p w:rsidR="00B25C9F" w:rsidRPr="008D541E" w:rsidRDefault="00B25C9F" w:rsidP="00B25C9F">
      <w:pPr>
        <w:spacing w:after="0" w:line="240" w:lineRule="atLeast"/>
        <w:jc w:val="both"/>
        <w:rPr>
          <w:rFonts w:cs="Times New Roman"/>
          <w:b/>
          <w:bCs/>
        </w:rPr>
      </w:pPr>
    </w:p>
    <w:p w:rsidR="00B25C9F" w:rsidRPr="008D541E" w:rsidRDefault="00B25C9F" w:rsidP="00B25C9F">
      <w:pPr>
        <w:spacing w:after="0" w:line="240" w:lineRule="atLeast"/>
        <w:jc w:val="both"/>
        <w:rPr>
          <w:rFonts w:cs="Times New Roman"/>
          <w:b/>
          <w:bCs/>
          <w:u w:val="single"/>
        </w:rPr>
      </w:pPr>
      <w:r w:rsidRPr="008D541E">
        <w:rPr>
          <w:rFonts w:cs="Times New Roman"/>
        </w:rPr>
        <w:tab/>
        <w:t xml:space="preserve">Chiariti così i concetti di eutanasia e di accanimento terapeutico, vediamo ora qual è la </w:t>
      </w:r>
      <w:r w:rsidRPr="008D541E">
        <w:rPr>
          <w:rFonts w:cs="Times New Roman"/>
          <w:b/>
          <w:bCs/>
        </w:rPr>
        <w:t>posizione della Chiesa in proposito.</w:t>
      </w:r>
      <w:r w:rsidRPr="008D541E">
        <w:rPr>
          <w:rFonts w:cs="Times New Roman"/>
        </w:rPr>
        <w:t xml:space="preserve"> Ci vengono in aiuto i </w:t>
      </w:r>
      <w:proofErr w:type="spellStart"/>
      <w:r w:rsidRPr="008D541E">
        <w:rPr>
          <w:rFonts w:cs="Times New Roman"/>
        </w:rPr>
        <w:t>num</w:t>
      </w:r>
      <w:proofErr w:type="spellEnd"/>
      <w:r w:rsidRPr="008D541E">
        <w:rPr>
          <w:rFonts w:cs="Times New Roman"/>
        </w:rPr>
        <w:t xml:space="preserve">. 2276-2279 del Catechismo, dai quali si capisce molto chiaramente che la Chiesa ritiene </w:t>
      </w:r>
      <w:r w:rsidRPr="008D541E">
        <w:rPr>
          <w:rFonts w:cs="Times New Roman"/>
          <w:b/>
          <w:bCs/>
        </w:rPr>
        <w:t>inammissibile l'eutanasia</w:t>
      </w:r>
      <w:r w:rsidRPr="008D541E">
        <w:rPr>
          <w:rFonts w:cs="Times New Roman"/>
        </w:rPr>
        <w:t xml:space="preserve"> perch</w:t>
      </w:r>
      <w:bookmarkStart w:id="0" w:name="top"/>
      <w:bookmarkEnd w:id="0"/>
      <w:r w:rsidRPr="008D541E">
        <w:rPr>
          <w:rFonts w:cs="Times New Roman"/>
        </w:rPr>
        <w:t>é “</w:t>
      </w:r>
      <w:r w:rsidRPr="008D541E">
        <w:rPr>
          <w:rFonts w:cs="Times New Roman"/>
          <w:i/>
          <w:iCs/>
        </w:rPr>
        <w:t>gravemente contraria alla dignità della persona umana e al rispetto del Dio vivente, suo Creatore”</w:t>
      </w:r>
      <w:r w:rsidRPr="008D541E">
        <w:rPr>
          <w:rFonts w:cs="Times New Roman"/>
        </w:rPr>
        <w:t xml:space="preserve"> e invece ritiene legittima  “</w:t>
      </w:r>
      <w:r w:rsidRPr="008D541E">
        <w:rPr>
          <w:rFonts w:cs="Times New Roman"/>
          <w:i/>
          <w:iCs/>
        </w:rPr>
        <w:t>l'interruzione di procedure mediche onerose, pericolose, straordinarie o sproporzionate rispetto ai risultati attesi”.</w:t>
      </w:r>
      <w:r w:rsidRPr="008D541E">
        <w:rPr>
          <w:rFonts w:cs="Times New Roman"/>
        </w:rPr>
        <w:t xml:space="preserve"> La posizione della Chiesa può quindi riassumersi così : </w:t>
      </w:r>
      <w:r w:rsidRPr="008D541E">
        <w:rPr>
          <w:rFonts w:cs="Times New Roman"/>
          <w:b/>
          <w:bCs/>
          <w:u w:val="single"/>
        </w:rPr>
        <w:t>né accanimento, né eutanasia.</w:t>
      </w:r>
    </w:p>
    <w:p w:rsidR="00B25C9F" w:rsidRPr="008D541E" w:rsidRDefault="00B25C9F" w:rsidP="00B25C9F">
      <w:pPr>
        <w:spacing w:after="0" w:line="240" w:lineRule="atLeast"/>
        <w:jc w:val="both"/>
        <w:rPr>
          <w:rFonts w:cs="Times New Roman"/>
        </w:rPr>
      </w:pPr>
      <w:r w:rsidRPr="008D541E">
        <w:rPr>
          <w:rFonts w:cs="Times New Roman"/>
        </w:rPr>
        <w:tab/>
        <w:t xml:space="preserve">Per quanto riguarda il problema del </w:t>
      </w:r>
      <w:r w:rsidRPr="008D541E">
        <w:rPr>
          <w:rFonts w:cs="Times New Roman"/>
          <w:b/>
          <w:bCs/>
        </w:rPr>
        <w:t>dolore</w:t>
      </w:r>
      <w:r w:rsidRPr="008D541E">
        <w:rPr>
          <w:rFonts w:cs="Times New Roman"/>
        </w:rPr>
        <w:t xml:space="preserve"> e la necessità di lenire le sofferenze, ci viene in aiuto la moderna medicina che utilizza ormai da tempo le cosiddette </w:t>
      </w:r>
      <w:r w:rsidRPr="008D541E">
        <w:rPr>
          <w:rFonts w:cs="Times New Roman"/>
          <w:b/>
          <w:bCs/>
        </w:rPr>
        <w:t>“cure palliative</w:t>
      </w:r>
      <w:r w:rsidRPr="008D541E">
        <w:rPr>
          <w:rFonts w:cs="Times New Roman"/>
        </w:rPr>
        <w:t xml:space="preserve">”. E' possibile cioè somministrare al paziente che ha forti sofferenze dei farmaci che eliminano il dolore. Anche </w:t>
      </w:r>
      <w:r w:rsidRPr="008D541E">
        <w:rPr>
          <w:rFonts w:cs="Times New Roman"/>
          <w:b/>
          <w:bCs/>
        </w:rPr>
        <w:t>la Chiesa permette e anzi incoraggia questa pratica</w:t>
      </w:r>
      <w:r w:rsidRPr="008D541E">
        <w:rPr>
          <w:rFonts w:cs="Times New Roman"/>
        </w:rPr>
        <w:t>, dicendo che tali cure “</w:t>
      </w:r>
      <w:r w:rsidRPr="008D541E">
        <w:rPr>
          <w:rFonts w:cs="Times New Roman"/>
          <w:i/>
          <w:iCs/>
        </w:rPr>
        <w:t>costituiscono una forma privilegiata della carità”</w:t>
      </w:r>
      <w:r w:rsidRPr="008D541E">
        <w:rPr>
          <w:rFonts w:cs="Times New Roman"/>
        </w:rPr>
        <w:t xml:space="preserve"> (CCC, </w:t>
      </w:r>
      <w:proofErr w:type="spellStart"/>
      <w:r w:rsidRPr="008D541E">
        <w:rPr>
          <w:rFonts w:cs="Times New Roman"/>
        </w:rPr>
        <w:t>num</w:t>
      </w:r>
      <w:proofErr w:type="spellEnd"/>
      <w:r w:rsidRPr="008D541E">
        <w:rPr>
          <w:rFonts w:cs="Times New Roman"/>
        </w:rPr>
        <w:t xml:space="preserve">. 2279). Si ottiene così lecitamente lo scopo di eliminare la sofferenza. </w:t>
      </w:r>
    </w:p>
    <w:p w:rsidR="00B25C9F" w:rsidRPr="008D541E" w:rsidRDefault="00B25C9F" w:rsidP="00B25C9F">
      <w:pPr>
        <w:spacing w:after="0" w:line="240" w:lineRule="atLeast"/>
        <w:jc w:val="both"/>
        <w:rPr>
          <w:rFonts w:cs="Times New Roman"/>
        </w:rPr>
      </w:pPr>
      <w:r w:rsidRPr="008D541E">
        <w:rPr>
          <w:rFonts w:cs="Times New Roman"/>
        </w:rPr>
        <w:t xml:space="preserve"> </w:t>
      </w:r>
    </w:p>
    <w:p w:rsidR="00B25C9F" w:rsidRPr="008D541E" w:rsidRDefault="00B25C9F" w:rsidP="00B25C9F">
      <w:pPr>
        <w:spacing w:after="0" w:line="240" w:lineRule="atLeast"/>
        <w:jc w:val="both"/>
        <w:rPr>
          <w:rFonts w:cs="Times New Roman"/>
          <w:b/>
          <w:bCs/>
        </w:rPr>
      </w:pPr>
      <w:r w:rsidRPr="008D541E">
        <w:rPr>
          <w:rFonts w:cs="Times New Roman"/>
          <w:b/>
          <w:bCs/>
        </w:rPr>
        <w:t>Il diritto di morire?</w:t>
      </w:r>
    </w:p>
    <w:p w:rsidR="00B25C9F" w:rsidRPr="008D541E" w:rsidRDefault="00B25C9F" w:rsidP="00B25C9F">
      <w:pPr>
        <w:spacing w:after="0" w:line="240" w:lineRule="atLeast"/>
        <w:jc w:val="both"/>
        <w:rPr>
          <w:rFonts w:cs="Times New Roman"/>
        </w:rPr>
      </w:pPr>
      <w:r w:rsidRPr="008D541E">
        <w:rPr>
          <w:rFonts w:cs="Times New Roman"/>
        </w:rPr>
        <w:tab/>
        <w:t xml:space="preserve">Abbiamo così chiarito i parametri all'interno dei quali dobbiamo muoverci se vogliamo correttamente impostare la discussione sull'eutanasia. Il punto è: esiste un diritto a morire? E, se esiste, come lo si può esercitare? Dal punto di vista cristiano e cattolico, sappiamo che </w:t>
      </w:r>
      <w:r w:rsidRPr="008D541E">
        <w:rPr>
          <w:rFonts w:cs="Times New Roman"/>
          <w:b/>
          <w:bCs/>
        </w:rPr>
        <w:t xml:space="preserve">tale diritto non esiste, </w:t>
      </w:r>
      <w:r w:rsidRPr="008D541E">
        <w:rPr>
          <w:rFonts w:cs="Times New Roman"/>
        </w:rPr>
        <w:t>perché la vita non è un bene di cui si possa disporre autonomamente fino al punto di togliersela o toglierla ad altri. Chi non condivide questa impostazione, rivendica il diritto a disporre della propria vita in maniera del tutto autonoma, considera lecito il suicidio e conseguentemente ritiene che la legge debba autorizzare il medico ad aiutare  il paziente che intenda porre fine alla vita e non fosse in grado di farlo da solo. E' evidente che</w:t>
      </w:r>
      <w:r w:rsidRPr="008D541E">
        <w:rPr>
          <w:rFonts w:cs="Times New Roman"/>
          <w:b/>
          <w:bCs/>
        </w:rPr>
        <w:t xml:space="preserve"> una legge che dovesse permettere questo, introdurrebbe di fatto  l'eutanasia nel nostro ordinamento. </w:t>
      </w:r>
      <w:r w:rsidRPr="008D541E">
        <w:rPr>
          <w:rFonts w:cs="Times New Roman"/>
        </w:rPr>
        <w:t xml:space="preserve">In alcuni paesi dove questo è già accaduto, si è dato il via ad un processo che, passo dopo passo, ha portato a rendere legale anche l'eutanasia per i bambini ( vedi, ad </w:t>
      </w:r>
      <w:proofErr w:type="spellStart"/>
      <w:r w:rsidRPr="008D541E">
        <w:rPr>
          <w:rFonts w:cs="Times New Roman"/>
        </w:rPr>
        <w:t>es</w:t>
      </w:r>
      <w:proofErr w:type="spellEnd"/>
      <w:r w:rsidRPr="008D541E">
        <w:rPr>
          <w:rFonts w:cs="Times New Roman"/>
        </w:rPr>
        <w:t>, il caso dell'Olanda e del Belgio). Dietro tutto questo, si cela una visione della vita che considera la vecchiaia e la malattia come stati incompatibili con una vita degna di essere vissuta. Noi però sappiamo che la vita umana ha una sua altissima dignità di per se stessa, una dignità che non  dipende dalla efficienza fisica o dalle maggiori o minori potenzialità. E sappiamo anche che spesso chi desidera morire perché è vecchio o perché malato, in realtà soffre non tanto per la sua condizione fisica, ma per l'abbandono e la solitudine. Peraltro, l'uccisione di persone giudicate non degne di vivere perché malate o mentalmente handicappate, fu largamente praticata nella Germania nazista, dove poi si giunse alla soppressione di milioni di ebrei (e anche di zingari e di omosessuali) anch'essi giudicati non degni di vivere sia pure per altre motivazioni.</w:t>
      </w:r>
    </w:p>
    <w:p w:rsidR="00B25C9F" w:rsidRPr="008D541E" w:rsidRDefault="00B25C9F" w:rsidP="008D541E">
      <w:pPr>
        <w:spacing w:after="0" w:line="240" w:lineRule="atLeast"/>
        <w:ind w:firstLine="708"/>
        <w:jc w:val="both"/>
        <w:rPr>
          <w:rFonts w:cs="Times New Roman"/>
        </w:rPr>
      </w:pPr>
      <w:r w:rsidRPr="008D541E">
        <w:rPr>
          <w:rFonts w:cs="Times New Roman"/>
        </w:rPr>
        <w:t xml:space="preserve">Stabilito che non esiste un diritto a morire, rimane un altro interrogativo: è moralmente lecito rifiutare le cure? Per un cristiano la risposta c'è ed è chiara:  si possono rifiutare solo le cure che  siano sproporzionate e manifestamente inutili. In questo caso, però, si parla di accanimento terapeutico e, come abbiamo già visto sopra,  ogni trattamento che si configuri come accanimento </w:t>
      </w:r>
      <w:r w:rsidRPr="008D541E">
        <w:rPr>
          <w:rFonts w:cs="Times New Roman"/>
        </w:rPr>
        <w:lastRenderedPageBreak/>
        <w:t>va rifiutato: anzi lo stesso medico è tenuto a desistere. A questo punto si innesta un altro argomento di discussione: il cosiddetto “testamento biologico”</w:t>
      </w:r>
    </w:p>
    <w:p w:rsidR="00B25C9F" w:rsidRPr="008D541E" w:rsidRDefault="00B25C9F" w:rsidP="00B25C9F">
      <w:pPr>
        <w:spacing w:after="0" w:line="240" w:lineRule="atLeast"/>
        <w:jc w:val="both"/>
        <w:rPr>
          <w:rFonts w:cs="Times New Roman"/>
          <w:b/>
          <w:bCs/>
        </w:rPr>
      </w:pPr>
    </w:p>
    <w:p w:rsidR="00B25C9F" w:rsidRPr="008D541E" w:rsidRDefault="00B25C9F" w:rsidP="00B25C9F">
      <w:pPr>
        <w:spacing w:after="0" w:line="240" w:lineRule="atLeast"/>
        <w:jc w:val="both"/>
        <w:rPr>
          <w:rFonts w:cs="Times New Roman"/>
          <w:b/>
          <w:bCs/>
        </w:rPr>
      </w:pPr>
      <w:r w:rsidRPr="008D541E">
        <w:rPr>
          <w:rFonts w:cs="Times New Roman"/>
          <w:b/>
          <w:bCs/>
        </w:rPr>
        <w:t>Testamento biologico</w:t>
      </w:r>
    </w:p>
    <w:p w:rsidR="00B25C9F" w:rsidRPr="008D541E" w:rsidRDefault="00B25C9F" w:rsidP="00B25C9F">
      <w:pPr>
        <w:spacing w:after="0" w:line="240" w:lineRule="atLeast"/>
        <w:jc w:val="both"/>
        <w:rPr>
          <w:rFonts w:cs="Times New Roman"/>
        </w:rPr>
      </w:pPr>
      <w:r w:rsidRPr="008D541E">
        <w:rPr>
          <w:rFonts w:cs="Times New Roman"/>
        </w:rPr>
        <w:tab/>
        <w:t>Il testamento biologico (detto anche “dichiarazione anticipata di trattamento o DAT”) è un documento scritto con il quale si comunicano le proprie volontà relativamente ai trattamenti sanitari che si vuole o non si vuole ricevere in caso di incapacità (per malattie o lesioni cerebrali o comunque invalidanti)</w:t>
      </w:r>
      <w:r w:rsidR="008D541E" w:rsidRPr="008D541E">
        <w:rPr>
          <w:rFonts w:cs="Times New Roman"/>
        </w:rPr>
        <w:t xml:space="preserve"> </w:t>
      </w:r>
      <w:r w:rsidRPr="008D541E">
        <w:rPr>
          <w:rFonts w:cs="Times New Roman"/>
        </w:rPr>
        <w:t xml:space="preserve">di esprimere il proprio consenso alle cure proposte . Se ne è parlato molto durante la triste vicenda di </w:t>
      </w:r>
      <w:proofErr w:type="spellStart"/>
      <w:r w:rsidRPr="008D541E">
        <w:rPr>
          <w:rFonts w:cs="Times New Roman"/>
        </w:rPr>
        <w:t>Eluana</w:t>
      </w:r>
      <w:proofErr w:type="spellEnd"/>
      <w:r w:rsidRPr="008D541E">
        <w:rPr>
          <w:rFonts w:cs="Times New Roman"/>
        </w:rPr>
        <w:t xml:space="preserve"> </w:t>
      </w:r>
      <w:proofErr w:type="spellStart"/>
      <w:r w:rsidRPr="008D541E">
        <w:rPr>
          <w:rFonts w:cs="Times New Roman"/>
        </w:rPr>
        <w:t>Englaro</w:t>
      </w:r>
      <w:proofErr w:type="spellEnd"/>
      <w:r w:rsidRPr="008D541E">
        <w:rPr>
          <w:rFonts w:cs="Times New Roman"/>
        </w:rPr>
        <w:t xml:space="preserve">. La ragazza era impossibilitata ad esprimersi perché in stato vegetativo permanente; il padre sosteneva che prima dell'incidente </w:t>
      </w:r>
      <w:proofErr w:type="spellStart"/>
      <w:r w:rsidRPr="008D541E">
        <w:rPr>
          <w:rFonts w:cs="Times New Roman"/>
        </w:rPr>
        <w:t>Eluana</w:t>
      </w:r>
      <w:proofErr w:type="spellEnd"/>
      <w:r w:rsidRPr="008D541E">
        <w:rPr>
          <w:rFonts w:cs="Times New Roman"/>
        </w:rPr>
        <w:t xml:space="preserve"> avesse manifestato la volontà di non essere curata se si fosse trovata in condizioni terminali. Alla fine il padre ottenne che alla figlia fossero sospese la nutrizione e l'idratazione e la ragazza fu lasciata morire, pur non essendoci alcun documento scritto cui fare riferimento. In Italia non c'è ancora una legge sul testamento biologico, ma  </w:t>
      </w:r>
      <w:r w:rsidRPr="008D541E">
        <w:rPr>
          <w:rFonts w:cs="Times New Roman"/>
          <w:b/>
          <w:bCs/>
        </w:rPr>
        <w:t>il nostro Parlamento in questo periodo sta affrontando proprio questo argomento</w:t>
      </w:r>
      <w:r w:rsidRPr="008D541E">
        <w:rPr>
          <w:rFonts w:cs="Times New Roman"/>
        </w:rPr>
        <w:t xml:space="preserve">. Si deve infatti discutere su un testo  nel quale sono riassunte varie proposte di legge che hanno lo scopo di approvare le cosiddette DAT (disposizioni o dichiarazioni </w:t>
      </w:r>
      <w:r w:rsidRPr="008D541E">
        <w:rPr>
          <w:rFonts w:cs="Times New Roman"/>
          <w:vertAlign w:val="superscript"/>
        </w:rPr>
        <w:t>1</w:t>
      </w:r>
      <w:r w:rsidRPr="008D541E">
        <w:rPr>
          <w:rFonts w:cs="Times New Roman"/>
        </w:rPr>
        <w:t xml:space="preserve"> anticipate di trattamento). Di che cosa si tratta? In base a questo testo ogni persona maggiorenne può redigere un documento scritto nel quale indica </w:t>
      </w:r>
      <w:r w:rsidRPr="008D541E">
        <w:rPr>
          <w:rFonts w:cs="Times New Roman"/>
          <w:i/>
          <w:iCs/>
          <w:color w:val="333333"/>
        </w:rPr>
        <w:t>le proprie convinzioni e preferenze in materia di trattamenti sanitari nonché il consenso o il rifiuto rispetto a scelte terapeutiche e a singoli trattamenti sanitari ivi comprese le pratiche di nutrizione e idratazione artificiali</w:t>
      </w:r>
      <w:r w:rsidRPr="008D541E">
        <w:rPr>
          <w:rFonts w:cs="Times New Roman"/>
          <w:i/>
          <w:iCs/>
        </w:rPr>
        <w:t xml:space="preserve"> </w:t>
      </w:r>
      <w:r w:rsidRPr="008D541E">
        <w:rPr>
          <w:rFonts w:cs="Times New Roman"/>
        </w:rPr>
        <w:t xml:space="preserve">.(dal Testo base delle DAT approvato dalla Commissione Affari sociali della Camera il 7dicembre 2016, art. 3). Ora il problema è: </w:t>
      </w:r>
      <w:r w:rsidRPr="008D541E">
        <w:rPr>
          <w:rFonts w:cs="Times New Roman"/>
          <w:b/>
          <w:bCs/>
        </w:rPr>
        <w:t>nutrizione e idratazione artificiali sono veramente terapie?</w:t>
      </w:r>
      <w:r w:rsidRPr="008D541E">
        <w:rPr>
          <w:rFonts w:cs="Times New Roman"/>
        </w:rPr>
        <w:t xml:space="preserve"> Sembra evidente (ma non tutti sono d'accordo) che </w:t>
      </w:r>
      <w:r w:rsidRPr="008D541E">
        <w:rPr>
          <w:rFonts w:cs="Times New Roman"/>
          <w:b/>
          <w:bCs/>
        </w:rPr>
        <w:t xml:space="preserve">nutrizione ed idratazione (cioè fare in modo che una persona anche gravemente malata possa nutrirsi e bere) fanno parte delle cure normali (igiene, alimentazione, disinfezione di eventuali ferite ecc.) che vengono praticate ad ogni paziente. </w:t>
      </w:r>
      <w:r w:rsidRPr="008D541E">
        <w:rPr>
          <w:rFonts w:cs="Times New Roman"/>
        </w:rPr>
        <w:t xml:space="preserve">D'altronde, qualunque persona muore se non si nutre e non beve. Ne consegue che, se è lecito come abbiamo già detto, rifiutare l'accanimento terapeutico, </w:t>
      </w:r>
      <w:r w:rsidRPr="008D541E">
        <w:rPr>
          <w:rFonts w:cs="Times New Roman"/>
          <w:b/>
          <w:bCs/>
        </w:rPr>
        <w:t>non è lecito inserire in esso anche la nutrizione e l'idratazione artificiali.</w:t>
      </w:r>
      <w:r w:rsidRPr="008D541E">
        <w:rPr>
          <w:rFonts w:cs="Times New Roman"/>
        </w:rPr>
        <w:t xml:space="preserve"> La proposta di legge di cui si discute in Parlamento parte male ed è chiaramente  il</w:t>
      </w:r>
      <w:r w:rsidRPr="008D541E">
        <w:rPr>
          <w:rFonts w:cs="Times New Roman"/>
          <w:b/>
          <w:bCs/>
        </w:rPr>
        <w:t xml:space="preserve"> frutto di una mentalità ormai diffusa, secondo la quale ognuno può disporre come vuole della propria vita.</w:t>
      </w:r>
      <w:r w:rsidRPr="008D541E">
        <w:rPr>
          <w:rFonts w:cs="Times New Roman"/>
        </w:rPr>
        <w:t xml:space="preserve"> Questo, come abbiamo cercato di spiegare, è un punto di vista inaccettabile per noi cristiani. Bisognerà seguire bene il dibattito, sperando che almeno quei parlamentari che si dichiarano cattolici  siano pronti a far sentire la loro voce e a proporre emendamenti: non dimentichiamo che la persona che pretende di essere aiutata a morire in nome di un suo presunto diritto a dominare interamente la propria esistenza, impone a qualcun altro di compiere un atto di eutanasia, cioè – per dirla crudamente – un omicidio.</w:t>
      </w:r>
    </w:p>
    <w:p w:rsidR="00B25C9F" w:rsidRPr="008D541E" w:rsidRDefault="00B25C9F" w:rsidP="008D541E">
      <w:pPr>
        <w:spacing w:after="0" w:line="240" w:lineRule="atLeast"/>
        <w:ind w:firstLine="708"/>
        <w:jc w:val="both"/>
        <w:rPr>
          <w:rFonts w:cs="Times New Roman"/>
        </w:rPr>
      </w:pPr>
      <w:r w:rsidRPr="008D541E">
        <w:rPr>
          <w:rFonts w:cs="Times New Roman"/>
        </w:rPr>
        <w:t>Abbiamo toccato solo i punti più importanti relativi al fine vita. In  realtà la discussione è ancora più ampia e specialistica e tocca altri aspetti eticamente importanti:  la posizione del medico (al quale dovrebbe essere consentita l'</w:t>
      </w:r>
      <w:r w:rsidRPr="008D541E">
        <w:rPr>
          <w:rFonts w:cs="Times New Roman"/>
          <w:b/>
          <w:bCs/>
        </w:rPr>
        <w:t>obiezione di coscienza</w:t>
      </w:r>
      <w:r w:rsidRPr="008D541E">
        <w:rPr>
          <w:rFonts w:cs="Times New Roman"/>
        </w:rPr>
        <w:t>, come anche papa Francesco ha recentemente affermato), i compiti dello stato (che dovrebbe assicurare al malato cure  dignitose in ambienti consoni evitando di scaricare solo sulle famiglie il gravoso compito dell'assistenza quotidiana), i rapporti con i familiari (quanto saranno sconvolti se il malato di cui si sono presi amorevolmente cura decidesse di morire?), ecc.</w:t>
      </w:r>
    </w:p>
    <w:p w:rsidR="00B25C9F" w:rsidRPr="008D541E" w:rsidRDefault="00B25C9F" w:rsidP="008D541E">
      <w:pPr>
        <w:spacing w:after="0" w:line="240" w:lineRule="atLeast"/>
        <w:ind w:firstLine="708"/>
        <w:jc w:val="both"/>
        <w:rPr>
          <w:rFonts w:cs="Times New Roman"/>
        </w:rPr>
      </w:pPr>
      <w:r w:rsidRPr="008D541E">
        <w:rPr>
          <w:rFonts w:cs="Times New Roman"/>
        </w:rPr>
        <w:t>Quanto a noi, ribadiamo con forza il nostro amore per la vita e ci adoperiamo per difenderla dal concepimento alla morte naturale.</w:t>
      </w:r>
    </w:p>
    <w:p w:rsidR="00B25C9F" w:rsidRPr="008D541E" w:rsidRDefault="00B25C9F" w:rsidP="00B25C9F">
      <w:pPr>
        <w:spacing w:after="0" w:line="240" w:lineRule="atLeast"/>
        <w:jc w:val="both"/>
        <w:rPr>
          <w:rFonts w:cs="Times New Roman"/>
        </w:rPr>
      </w:pPr>
      <w:r w:rsidRPr="008D541E">
        <w:rPr>
          <w:rFonts w:cs="Times New Roman"/>
        </w:rPr>
        <w:t>___________</w:t>
      </w:r>
    </w:p>
    <w:p w:rsidR="00B25C9F" w:rsidRPr="008D541E" w:rsidRDefault="00B25C9F" w:rsidP="00B25C9F">
      <w:pPr>
        <w:spacing w:after="0" w:line="240" w:lineRule="atLeast"/>
        <w:jc w:val="both"/>
        <w:rPr>
          <w:rFonts w:cs="Times New Roman"/>
        </w:rPr>
      </w:pPr>
      <w:r w:rsidRPr="008D541E">
        <w:rPr>
          <w:rFonts w:cs="Times New Roman"/>
        </w:rPr>
        <w:t>1 C'è ancora discussione se la D debba sottintendere la parola ' disposizioni' o 'dichiarazioni'. E' evidente, infatti, che le disposizioni sarebbero vincolanti per il medico che non avrebbe quindi altra scelta che eseguirle, mentre le 'dichiarazioni' sarebbero solo uno degli aspetti di cui tener conto nello stabilire come comportarsi di fronte ad un malato impossibilitato ad esprimersi.</w:t>
      </w:r>
    </w:p>
    <w:p w:rsidR="00B25C9F" w:rsidRPr="008D541E" w:rsidRDefault="00B25C9F" w:rsidP="00B25C9F">
      <w:pPr>
        <w:spacing w:after="0" w:line="240" w:lineRule="atLeast"/>
        <w:jc w:val="both"/>
        <w:rPr>
          <w:rFonts w:cs="Times New Roman"/>
        </w:rPr>
      </w:pPr>
    </w:p>
    <w:p w:rsidR="00B25C9F" w:rsidRPr="008D541E" w:rsidRDefault="00B25C9F" w:rsidP="00B25C9F">
      <w:pPr>
        <w:spacing w:after="0" w:line="240" w:lineRule="atLeast"/>
        <w:jc w:val="both"/>
        <w:rPr>
          <w:rFonts w:cs="Times New Roman"/>
        </w:rPr>
      </w:pPr>
      <w:r w:rsidRPr="008D541E">
        <w:rPr>
          <w:rFonts w:cs="Times New Roman"/>
        </w:rPr>
        <w:tab/>
      </w:r>
      <w:r w:rsidRPr="008D541E">
        <w:rPr>
          <w:rFonts w:cs="Times New Roman"/>
        </w:rPr>
        <w:tab/>
      </w:r>
      <w:r w:rsidRPr="008D541E">
        <w:rPr>
          <w:rFonts w:cs="Times New Roman"/>
        </w:rPr>
        <w:tab/>
      </w:r>
      <w:r w:rsidRPr="008D541E">
        <w:rPr>
          <w:rFonts w:cs="Times New Roman"/>
        </w:rPr>
        <w:tab/>
      </w:r>
      <w:r w:rsidRPr="008D541E">
        <w:rPr>
          <w:rFonts w:cs="Times New Roman"/>
        </w:rPr>
        <w:tab/>
      </w:r>
      <w:r w:rsidRPr="008D541E">
        <w:rPr>
          <w:rFonts w:cs="Times New Roman"/>
        </w:rPr>
        <w:tab/>
        <w:t>A cura di Antonella</w:t>
      </w:r>
    </w:p>
    <w:sectPr w:rsidR="00B25C9F" w:rsidRPr="008D541E" w:rsidSect="009974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25C9F"/>
    <w:rsid w:val="00891418"/>
    <w:rsid w:val="008D541E"/>
    <w:rsid w:val="00997426"/>
    <w:rsid w:val="00B25C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B25C9F"/>
    <w:pPr>
      <w:widowControl w:val="0"/>
      <w:suppressAutoHyphens/>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B25C9F"/>
    <w:pPr>
      <w:spacing w:after="120"/>
    </w:pPr>
  </w:style>
  <w:style w:type="paragraph" w:styleId="Testofumetto">
    <w:name w:val="Balloon Text"/>
    <w:basedOn w:val="Normale"/>
    <w:link w:val="TestofumettoCarattere"/>
    <w:uiPriority w:val="99"/>
    <w:semiHidden/>
    <w:unhideWhenUsed/>
    <w:rsid w:val="008D541E"/>
    <w:pPr>
      <w:spacing w:after="0"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8D541E"/>
    <w:rPr>
      <w:rFonts w:ascii="Tahoma" w:eastAsia="SimSun" w:hAnsi="Tahoma" w:cs="Mangal"/>
      <w:color w:val="00000A"/>
      <w:sz w:val="16"/>
      <w:szCs w:val="1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1749</Words>
  <Characters>9971</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2017-01-26T10:17:00Z</cp:lastPrinted>
  <dcterms:created xsi:type="dcterms:W3CDTF">2017-01-26T10:18:00Z</dcterms:created>
  <dcterms:modified xsi:type="dcterms:W3CDTF">2017-01-26T10:18:00Z</dcterms:modified>
</cp:coreProperties>
</file>